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973EA" w14:textId="77777777" w:rsidR="003D1364" w:rsidRDefault="002565AA">
      <w:pPr>
        <w:pStyle w:val="BodyText"/>
        <w:rPr>
          <w:sz w:val="20"/>
        </w:rPr>
      </w:pPr>
      <w:r w:rsidRPr="0000152D">
        <w:rPr>
          <w:noProof/>
          <w:sz w:val="36"/>
          <w:szCs w:val="36"/>
        </w:rPr>
        <w:drawing>
          <wp:anchor distT="0" distB="0" distL="114300" distR="114300" simplePos="0" relativeHeight="251659264" behindDoc="1" locked="0" layoutInCell="1" allowOverlap="1" wp14:anchorId="7AA2FBC4" wp14:editId="59A18710">
            <wp:simplePos x="0" y="0"/>
            <wp:positionH relativeFrom="margin">
              <wp:posOffset>2062716</wp:posOffset>
            </wp:positionH>
            <wp:positionV relativeFrom="paragraph">
              <wp:posOffset>-635</wp:posOffset>
            </wp:positionV>
            <wp:extent cx="1847215" cy="1695450"/>
            <wp:effectExtent l="0" t="0" r="635" b="0"/>
            <wp:wrapNone/>
            <wp:docPr id="5" name="Picture 4" descr="A close up of a logo&#10;&#10;Description automatically generated">
              <a:extLst xmlns:a="http://schemas.openxmlformats.org/drawingml/2006/main">
                <a:ext uri="{FF2B5EF4-FFF2-40B4-BE49-F238E27FC236}">
                  <a16:creationId xmlns:a16="http://schemas.microsoft.com/office/drawing/2014/main" id="{EA3595A8-C5EC-412A-8D80-DC36ADFEE7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close up of a logo&#10;&#10;Description automatically generated">
                      <a:extLst>
                        <a:ext uri="{FF2B5EF4-FFF2-40B4-BE49-F238E27FC236}">
                          <a16:creationId xmlns:a16="http://schemas.microsoft.com/office/drawing/2014/main" id="{EA3595A8-C5EC-412A-8D80-DC36ADFEE7FA}"/>
                        </a:ext>
                      </a:extLst>
                    </pic:cNvPr>
                    <pic:cNvPicPr>
                      <a:picLocks noChangeAspect="1"/>
                    </pic:cNvPicPr>
                  </pic:nvPicPr>
                  <pic:blipFill rotWithShape="1">
                    <a:blip r:embed="rId4" cstate="print">
                      <a:extLst>
                        <a:ext uri="{28A0092B-C50C-407E-A947-70E740481C1C}">
                          <a14:useLocalDpi xmlns:a14="http://schemas.microsoft.com/office/drawing/2010/main" val="0"/>
                        </a:ext>
                      </a:extLst>
                    </a:blip>
                    <a:srcRect r="62500"/>
                    <a:stretch/>
                  </pic:blipFill>
                  <pic:spPr>
                    <a:xfrm>
                      <a:off x="0" y="0"/>
                      <a:ext cx="1847215" cy="1695450"/>
                    </a:xfrm>
                    <a:prstGeom prst="rect">
                      <a:avLst/>
                    </a:prstGeom>
                  </pic:spPr>
                </pic:pic>
              </a:graphicData>
            </a:graphic>
            <wp14:sizeRelH relativeFrom="margin">
              <wp14:pctWidth>0</wp14:pctWidth>
            </wp14:sizeRelH>
            <wp14:sizeRelV relativeFrom="margin">
              <wp14:pctHeight>0</wp14:pctHeight>
            </wp14:sizeRelV>
          </wp:anchor>
        </w:drawing>
      </w:r>
    </w:p>
    <w:p w14:paraId="7E60D8BB" w14:textId="77777777" w:rsidR="003D1364" w:rsidRDefault="003D1364">
      <w:pPr>
        <w:pStyle w:val="BodyText"/>
        <w:rPr>
          <w:sz w:val="20"/>
        </w:rPr>
      </w:pPr>
    </w:p>
    <w:p w14:paraId="64678088" w14:textId="77777777" w:rsidR="003D1364" w:rsidRDefault="003D1364">
      <w:pPr>
        <w:pStyle w:val="BodyText"/>
        <w:rPr>
          <w:sz w:val="20"/>
        </w:rPr>
      </w:pPr>
    </w:p>
    <w:p w14:paraId="71BAD252" w14:textId="77777777" w:rsidR="003D1364" w:rsidRDefault="003D1364">
      <w:pPr>
        <w:rPr>
          <w:sz w:val="20"/>
        </w:rPr>
        <w:sectPr w:rsidR="003D1364">
          <w:type w:val="continuous"/>
          <w:pgSz w:w="12240" w:h="15840"/>
          <w:pgMar w:top="1460" w:right="1320" w:bottom="280" w:left="1140" w:header="720" w:footer="720" w:gutter="0"/>
          <w:cols w:space="720"/>
        </w:sectPr>
      </w:pPr>
    </w:p>
    <w:p w14:paraId="272389BA" w14:textId="77777777" w:rsidR="002565AA" w:rsidRDefault="002565AA">
      <w:pPr>
        <w:pStyle w:val="BodyText"/>
        <w:spacing w:before="222" w:line="237" w:lineRule="auto"/>
        <w:ind w:left="305" w:right="1462"/>
      </w:pPr>
    </w:p>
    <w:p w14:paraId="19677AD1" w14:textId="77777777" w:rsidR="002565AA" w:rsidRDefault="002565AA">
      <w:pPr>
        <w:pStyle w:val="BodyText"/>
        <w:spacing w:before="222" w:line="237" w:lineRule="auto"/>
        <w:ind w:left="305" w:right="1462"/>
      </w:pPr>
    </w:p>
    <w:p w14:paraId="31DF5A06" w14:textId="77777777" w:rsidR="002565AA" w:rsidRDefault="002565AA">
      <w:pPr>
        <w:pStyle w:val="BodyText"/>
        <w:spacing w:before="222" w:line="237" w:lineRule="auto"/>
        <w:ind w:left="305" w:right="1462"/>
      </w:pPr>
    </w:p>
    <w:p w14:paraId="608D7790" w14:textId="77777777" w:rsidR="002565AA" w:rsidRDefault="002565AA">
      <w:pPr>
        <w:pStyle w:val="BodyText"/>
        <w:spacing w:before="222" w:line="237" w:lineRule="auto"/>
        <w:ind w:left="305" w:right="1462"/>
      </w:pPr>
    </w:p>
    <w:p w14:paraId="2E30B1EB" w14:textId="77777777" w:rsidR="002565AA" w:rsidRDefault="002565AA">
      <w:pPr>
        <w:pStyle w:val="BodyText"/>
        <w:spacing w:before="222" w:line="237" w:lineRule="auto"/>
        <w:ind w:left="305" w:right="1462"/>
      </w:pPr>
    </w:p>
    <w:p w14:paraId="1D265FB6" w14:textId="77777777" w:rsidR="002565AA" w:rsidRDefault="002565AA">
      <w:pPr>
        <w:pStyle w:val="BodyText"/>
        <w:spacing w:before="222" w:line="237" w:lineRule="auto"/>
        <w:ind w:left="305" w:right="1462"/>
      </w:pPr>
      <w:r>
        <w:t>April 7, 2020</w:t>
      </w:r>
    </w:p>
    <w:p w14:paraId="64328CB3" w14:textId="77777777" w:rsidR="003D1364" w:rsidRDefault="00D72CDF">
      <w:pPr>
        <w:pStyle w:val="BodyText"/>
        <w:spacing w:before="222" w:line="237" w:lineRule="auto"/>
        <w:ind w:left="305" w:right="1462"/>
      </w:pPr>
      <w:r>
        <w:t>The Honorable Alex Azar II Secretary</w:t>
      </w:r>
    </w:p>
    <w:p w14:paraId="024CA917" w14:textId="77777777" w:rsidR="003D1364" w:rsidRDefault="00D72CDF">
      <w:pPr>
        <w:spacing w:before="8" w:line="262" w:lineRule="exact"/>
        <w:ind w:left="305"/>
        <w:rPr>
          <w:sz w:val="23"/>
        </w:rPr>
      </w:pPr>
      <w:r>
        <w:rPr>
          <w:sz w:val="23"/>
        </w:rPr>
        <w:t>US Department of Health &amp; Human Services</w:t>
      </w:r>
    </w:p>
    <w:p w14:paraId="51FF86B6" w14:textId="77777777" w:rsidR="003D1364" w:rsidRDefault="00D72CDF">
      <w:pPr>
        <w:pStyle w:val="BodyText"/>
        <w:ind w:left="305" w:right="1234"/>
      </w:pPr>
      <w:r>
        <w:t>Hubert H. Humphrey Building 200 Independence Ave, SW Washington, DC 20201</w:t>
      </w:r>
    </w:p>
    <w:p w14:paraId="52DFC62A" w14:textId="77777777" w:rsidR="002565AA" w:rsidRDefault="00D72CDF">
      <w:pPr>
        <w:pStyle w:val="BodyText"/>
        <w:spacing w:before="222" w:line="237" w:lineRule="auto"/>
        <w:ind w:left="305" w:right="1556"/>
      </w:pPr>
      <w:r>
        <w:br w:type="column"/>
      </w:r>
    </w:p>
    <w:p w14:paraId="6DC22620" w14:textId="77777777" w:rsidR="002565AA" w:rsidRDefault="002565AA">
      <w:pPr>
        <w:pStyle w:val="BodyText"/>
        <w:spacing w:before="222" w:line="237" w:lineRule="auto"/>
        <w:ind w:left="305" w:right="1556"/>
      </w:pPr>
    </w:p>
    <w:p w14:paraId="4C3D96E8" w14:textId="77777777" w:rsidR="002565AA" w:rsidRDefault="002565AA">
      <w:pPr>
        <w:pStyle w:val="BodyText"/>
        <w:spacing w:before="222" w:line="237" w:lineRule="auto"/>
        <w:ind w:left="305" w:right="1556"/>
      </w:pPr>
    </w:p>
    <w:p w14:paraId="71D310BA" w14:textId="77777777" w:rsidR="002565AA" w:rsidRDefault="002565AA">
      <w:pPr>
        <w:pStyle w:val="BodyText"/>
        <w:spacing w:before="222" w:line="237" w:lineRule="auto"/>
        <w:ind w:left="305" w:right="1556"/>
      </w:pPr>
    </w:p>
    <w:p w14:paraId="4935B697" w14:textId="77777777" w:rsidR="002565AA" w:rsidRDefault="002565AA">
      <w:pPr>
        <w:pStyle w:val="BodyText"/>
        <w:spacing w:before="222" w:line="237" w:lineRule="auto"/>
        <w:ind w:left="305" w:right="1556"/>
      </w:pPr>
    </w:p>
    <w:p w14:paraId="2CAAA4FC" w14:textId="77777777" w:rsidR="002565AA" w:rsidRDefault="002565AA">
      <w:pPr>
        <w:pStyle w:val="BodyText"/>
        <w:spacing w:before="222" w:line="237" w:lineRule="auto"/>
        <w:ind w:left="305" w:right="1556"/>
      </w:pPr>
    </w:p>
    <w:p w14:paraId="29882121" w14:textId="77777777" w:rsidR="003D1364" w:rsidRDefault="00D72CDF">
      <w:pPr>
        <w:pStyle w:val="BodyText"/>
        <w:spacing w:before="222" w:line="237" w:lineRule="auto"/>
        <w:ind w:left="305" w:right="1556"/>
      </w:pPr>
      <w:r>
        <w:t>The Honorable Seema Verma Administrator</w:t>
      </w:r>
    </w:p>
    <w:p w14:paraId="666BB0B3" w14:textId="77777777" w:rsidR="003D1364" w:rsidRDefault="00D72CDF">
      <w:pPr>
        <w:pStyle w:val="BodyText"/>
        <w:spacing w:before="6" w:line="237" w:lineRule="auto"/>
        <w:ind w:left="305" w:right="289"/>
      </w:pPr>
      <w:r>
        <w:t>Centers for Medicare &amp; Medicaid Services Hubert H. Humphrey Building</w:t>
      </w:r>
    </w:p>
    <w:p w14:paraId="4C66A854" w14:textId="77777777" w:rsidR="003D1364" w:rsidRDefault="00D72CDF">
      <w:pPr>
        <w:pStyle w:val="BodyText"/>
        <w:spacing w:before="5" w:line="237" w:lineRule="auto"/>
        <w:ind w:left="305" w:right="1662"/>
      </w:pPr>
      <w:r>
        <w:t>200 Independence Ave, S.W Washington DC, 202021</w:t>
      </w:r>
    </w:p>
    <w:p w14:paraId="19548E89" w14:textId="77777777" w:rsidR="003D1364" w:rsidRDefault="003D1364">
      <w:pPr>
        <w:spacing w:line="237" w:lineRule="auto"/>
        <w:sectPr w:rsidR="003D1364">
          <w:type w:val="continuous"/>
          <w:pgSz w:w="12240" w:h="15840"/>
          <w:pgMar w:top="1460" w:right="1320" w:bottom="280" w:left="1140" w:header="720" w:footer="720" w:gutter="0"/>
          <w:cols w:num="2" w:space="720" w:equalWidth="0">
            <w:col w:w="4506" w:space="534"/>
            <w:col w:w="4740"/>
          </w:cols>
        </w:sectPr>
      </w:pPr>
    </w:p>
    <w:p w14:paraId="5BECE673" w14:textId="77777777" w:rsidR="003D1364" w:rsidRDefault="003D1364">
      <w:pPr>
        <w:pStyle w:val="BodyText"/>
        <w:rPr>
          <w:sz w:val="20"/>
        </w:rPr>
      </w:pPr>
    </w:p>
    <w:p w14:paraId="2A51AAF6" w14:textId="77777777" w:rsidR="003D1364" w:rsidRDefault="003D1364">
      <w:pPr>
        <w:pStyle w:val="BodyText"/>
        <w:rPr>
          <w:sz w:val="20"/>
        </w:rPr>
      </w:pPr>
    </w:p>
    <w:p w14:paraId="1A186966" w14:textId="77777777" w:rsidR="003D1364" w:rsidRDefault="003D1364">
      <w:pPr>
        <w:pStyle w:val="BodyText"/>
        <w:spacing w:before="3"/>
      </w:pPr>
    </w:p>
    <w:p w14:paraId="35903337" w14:textId="7EAC65D2" w:rsidR="003D1364" w:rsidRPr="002565AA" w:rsidRDefault="00D72CDF">
      <w:pPr>
        <w:spacing w:before="90" w:line="242" w:lineRule="auto"/>
        <w:ind w:left="305"/>
        <w:rPr>
          <w:bCs/>
          <w:sz w:val="24"/>
        </w:rPr>
      </w:pPr>
      <w:r w:rsidRPr="002565AA">
        <w:rPr>
          <w:bCs/>
          <w:sz w:val="24"/>
        </w:rPr>
        <w:t xml:space="preserve">RE: </w:t>
      </w:r>
      <w:r w:rsidR="002565AA">
        <w:rPr>
          <w:bCs/>
          <w:sz w:val="24"/>
        </w:rPr>
        <w:t>Expansion of Psychotherapy Services to Medicare Beneficiaries</w:t>
      </w:r>
    </w:p>
    <w:p w14:paraId="7809918E" w14:textId="77777777" w:rsidR="003D1364" w:rsidRDefault="003D1364">
      <w:pPr>
        <w:pStyle w:val="BodyText"/>
        <w:spacing w:before="8"/>
        <w:rPr>
          <w:b/>
          <w:sz w:val="23"/>
        </w:rPr>
      </w:pPr>
    </w:p>
    <w:p w14:paraId="2221E6DB" w14:textId="77777777" w:rsidR="003D1364" w:rsidRDefault="00D72CDF">
      <w:pPr>
        <w:pStyle w:val="BodyText"/>
        <w:spacing w:before="1"/>
        <w:ind w:left="305"/>
      </w:pPr>
      <w:r>
        <w:t>Dear Secretary Azar and Administrator Verma:</w:t>
      </w:r>
    </w:p>
    <w:p w14:paraId="09A21330" w14:textId="77777777" w:rsidR="003D1364" w:rsidRDefault="003D1364">
      <w:pPr>
        <w:pStyle w:val="BodyText"/>
        <w:spacing w:before="11"/>
        <w:rPr>
          <w:sz w:val="23"/>
        </w:rPr>
      </w:pPr>
    </w:p>
    <w:p w14:paraId="29C6D1AF" w14:textId="77777777" w:rsidR="003D1364" w:rsidRDefault="00FA4835">
      <w:pPr>
        <w:pStyle w:val="BodyText"/>
        <w:ind w:left="305" w:right="111"/>
      </w:pPr>
      <w:r>
        <w:t xml:space="preserve">The Clinical Social Work Association </w:t>
      </w:r>
      <w:r w:rsidR="00D72CDF">
        <w:t>strongly urge</w:t>
      </w:r>
      <w:r>
        <w:t>s</w:t>
      </w:r>
      <w:r w:rsidR="00D72CDF">
        <w:t xml:space="preserve"> the Centers for Medicare &amp; Medicaid Services (CMS) to immediately expand telehealth access for Medicare recipients to include audio-only </w:t>
      </w:r>
      <w:r>
        <w:t xml:space="preserve">telemental </w:t>
      </w:r>
      <w:r w:rsidR="00D72CDF">
        <w:t>health services. During this public health emergency, telehealth can play a critical role in providing mental health services, such as psychotherapy</w:t>
      </w:r>
      <w:r>
        <w:t>. N</w:t>
      </w:r>
      <w:r w:rsidR="00D72CDF">
        <w:t xml:space="preserve">o Medicare recipient should be denied access to </w:t>
      </w:r>
      <w:r>
        <w:t xml:space="preserve">mental health </w:t>
      </w:r>
      <w:r w:rsidR="00D72CDF">
        <w:t>treatment</w:t>
      </w:r>
      <w:r>
        <w:t>, as many are now because telephone sessions are not covered</w:t>
      </w:r>
      <w:r w:rsidR="00D72CDF">
        <w:t>.</w:t>
      </w:r>
    </w:p>
    <w:p w14:paraId="4B66F7B9" w14:textId="77777777" w:rsidR="003D1364" w:rsidRDefault="003D1364">
      <w:pPr>
        <w:pStyle w:val="BodyText"/>
      </w:pPr>
    </w:p>
    <w:p w14:paraId="483A432E" w14:textId="77777777" w:rsidR="003D1364" w:rsidRDefault="00D72CDF">
      <w:pPr>
        <w:pStyle w:val="BodyText"/>
        <w:ind w:left="305" w:right="185"/>
      </w:pPr>
      <w:r>
        <w:t xml:space="preserve">Current CMS regulations only reimburse telehealth services conducted through “communications equipment that includes, at a minimum, audio and video equipment permitting two-way-real-time interactive communications” (42 C.F.R. §410.78(a)(3)). </w:t>
      </w:r>
      <w:r w:rsidR="00FA4835">
        <w:t>It is our understanding that Sec. 3703 of the recently passed Coronavirus Aid, Relief, and Economic Security Act provides authority to waive this requirement by the Secretary of the U.S. Department of Health &amp; Human Services during a public health emergency.</w:t>
      </w:r>
    </w:p>
    <w:p w14:paraId="7E3026C8" w14:textId="77777777" w:rsidR="003D1364" w:rsidRDefault="003D1364">
      <w:pPr>
        <w:pStyle w:val="BodyText"/>
        <w:spacing w:before="9"/>
        <w:rPr>
          <w:sz w:val="23"/>
        </w:rPr>
      </w:pPr>
    </w:p>
    <w:p w14:paraId="184CB627" w14:textId="77777777" w:rsidR="003D1364" w:rsidRDefault="00FA4835" w:rsidP="00FA4835">
      <w:pPr>
        <w:pStyle w:val="BodyText"/>
        <w:spacing w:before="1"/>
        <w:ind w:left="305" w:right="228"/>
      </w:pPr>
      <w:r>
        <w:t xml:space="preserve">Though </w:t>
      </w:r>
      <w:r w:rsidR="00D72CDF">
        <w:t>CMS did issue guidance on March 30th that grants providers the ability to evaluate patients by audio-only communications</w:t>
      </w:r>
      <w:r>
        <w:t xml:space="preserve">, </w:t>
      </w:r>
      <w:r w:rsidR="00D72CDF">
        <w:t>this guidance does not allow for the use of audio-only communications</w:t>
      </w:r>
      <w:r>
        <w:t xml:space="preserve"> for licensed clinical social workers</w:t>
      </w:r>
      <w:r w:rsidR="00D72CDF">
        <w:t xml:space="preserve"> to provide psychotherapy services under CPT code</w:t>
      </w:r>
      <w:r>
        <w:t>s</w:t>
      </w:r>
      <w:r w:rsidR="00D72CDF">
        <w:t xml:space="preserve"> 90791, 90832, 90834, 90837, 90846, </w:t>
      </w:r>
      <w:r>
        <w:t xml:space="preserve">and </w:t>
      </w:r>
      <w:r w:rsidR="00D72CDF">
        <w:t>90847</w:t>
      </w:r>
      <w:r>
        <w:t>.</w:t>
      </w:r>
    </w:p>
    <w:p w14:paraId="51F4B46F" w14:textId="77777777" w:rsidR="003D1364" w:rsidRDefault="003D1364">
      <w:pPr>
        <w:pStyle w:val="BodyText"/>
        <w:spacing w:before="9"/>
        <w:rPr>
          <w:sz w:val="23"/>
        </w:rPr>
      </w:pPr>
    </w:p>
    <w:p w14:paraId="33BADDFE" w14:textId="77777777" w:rsidR="003D1364" w:rsidRDefault="00D72CDF">
      <w:pPr>
        <w:pStyle w:val="BodyText"/>
        <w:ind w:left="305" w:right="185"/>
      </w:pPr>
      <w:r>
        <w:t xml:space="preserve">According to a May 2019 Federal Communications Commission report, between 21.3 million and 42 million Americans lack broadband access. This includes </w:t>
      </w:r>
      <w:r w:rsidR="00CE4843">
        <w:t xml:space="preserve">many </w:t>
      </w:r>
      <w:r>
        <w:t xml:space="preserve">Medicare beneficiaries. Due to this lack of access, expanding telehealth access to include audio-only telehealth services, could immediately help these vulnerable </w:t>
      </w:r>
      <w:r w:rsidR="00CE4843">
        <w:t>people</w:t>
      </w:r>
      <w:r>
        <w:t>.</w:t>
      </w:r>
    </w:p>
    <w:p w14:paraId="22E320AF" w14:textId="77777777" w:rsidR="003D1364" w:rsidRDefault="003D1364">
      <w:pPr>
        <w:pStyle w:val="BodyText"/>
      </w:pPr>
    </w:p>
    <w:p w14:paraId="7E699105" w14:textId="54C552F3" w:rsidR="003D1364" w:rsidRDefault="00CE4843">
      <w:pPr>
        <w:pStyle w:val="BodyText"/>
        <w:ind w:left="305" w:right="244"/>
      </w:pPr>
      <w:r>
        <w:lastRenderedPageBreak/>
        <w:t>As you know, t</w:t>
      </w:r>
      <w:r w:rsidR="00D72CDF">
        <w:t xml:space="preserve">he Centers for Disease Control and Prevention (CDC) has recommended that those age 60 and older avoid crowds, and that those in a community with an outbreak stay home as much as possible. However, </w:t>
      </w:r>
      <w:r>
        <w:t xml:space="preserve">this can exacerbate </w:t>
      </w:r>
      <w:r w:rsidR="00D72CDF">
        <w:t>social isolation and loneliness</w:t>
      </w:r>
      <w:r>
        <w:t>, which</w:t>
      </w:r>
      <w:r w:rsidR="00D72CDF">
        <w:t xml:space="preserve"> </w:t>
      </w:r>
      <w:r w:rsidR="000C5887">
        <w:t>can lead to</w:t>
      </w:r>
      <w:bookmarkStart w:id="0" w:name="_GoBack"/>
      <w:bookmarkEnd w:id="0"/>
      <w:r w:rsidR="00D72CDF">
        <w:t xml:space="preserve"> serious </w:t>
      </w:r>
      <w:r>
        <w:t xml:space="preserve">mental </w:t>
      </w:r>
      <w:r w:rsidR="00D72CDF">
        <w:t>health pro</w:t>
      </w:r>
      <w:r>
        <w:t>blem</w:t>
      </w:r>
      <w:r w:rsidR="00D72CDF">
        <w:t>s.</w:t>
      </w:r>
      <w:r>
        <w:t xml:space="preserve">  CSWA does not want physical distancing to prevent social connectedness, the lack of which promotes physical distress, anxiety, depression, and increased risk of fatality.</w:t>
      </w:r>
    </w:p>
    <w:p w14:paraId="32ED568B" w14:textId="77777777" w:rsidR="00CE4843" w:rsidRDefault="00CE4843">
      <w:pPr>
        <w:pStyle w:val="BodyText"/>
        <w:ind w:left="305" w:right="244"/>
      </w:pPr>
    </w:p>
    <w:p w14:paraId="561DD15C" w14:textId="6E2AB291" w:rsidR="00CE4843" w:rsidRDefault="00CE4843">
      <w:pPr>
        <w:pStyle w:val="BodyText"/>
        <w:ind w:left="305" w:right="244"/>
      </w:pPr>
      <w:r>
        <w:t xml:space="preserve">Our patients rely on the </w:t>
      </w:r>
      <w:r w:rsidR="000C5887">
        <w:t xml:space="preserve">emotional </w:t>
      </w:r>
      <w:r>
        <w:t>connectedness they have with their LCSWs and many are suffering because they have been unable to maintain contact during th</w:t>
      </w:r>
      <w:r w:rsidR="000C5887">
        <w:t>e</w:t>
      </w:r>
      <w:r>
        <w:t xml:space="preserve"> required physical distancing.  CSWA asks you to relieve this suffering by allowing LCSWs to provide psychotherapy through coverage of audio only treatment.</w:t>
      </w:r>
    </w:p>
    <w:p w14:paraId="50F59F78" w14:textId="77777777" w:rsidR="00CE4843" w:rsidRDefault="00CE4843">
      <w:pPr>
        <w:pStyle w:val="BodyText"/>
        <w:ind w:left="305" w:right="244"/>
      </w:pPr>
    </w:p>
    <w:p w14:paraId="79F3B1C1" w14:textId="6B152A95" w:rsidR="00CE4843" w:rsidRDefault="00CE4843">
      <w:pPr>
        <w:pStyle w:val="BodyText"/>
        <w:ind w:left="305" w:right="244"/>
      </w:pPr>
      <w:r>
        <w:t xml:space="preserve">They need your </w:t>
      </w:r>
      <w:r w:rsidR="004A404D">
        <w:t>help to relieve the increased emotional distress that has been inflicted on them by this pandemic.  Please cover telephonic psychotherapy sessions for the good of these vulnerable people. CSWA is happy to speak with you further about th</w:t>
      </w:r>
      <w:r w:rsidR="000C5887">
        <w:t>e</w:t>
      </w:r>
      <w:r w:rsidR="004A404D">
        <w:t xml:space="preserve"> serious threat </w:t>
      </w:r>
      <w:r w:rsidR="000C5887">
        <w:t>that</w:t>
      </w:r>
      <w:r w:rsidR="004A404D">
        <w:t xml:space="preserve"> lack of audio only treatment represents to the well-being of our patients, Medicare beneficiaries.  </w:t>
      </w:r>
    </w:p>
    <w:p w14:paraId="14F74049" w14:textId="77777777" w:rsidR="002565AA" w:rsidRDefault="002565AA">
      <w:pPr>
        <w:pStyle w:val="BodyText"/>
        <w:ind w:left="305" w:right="244"/>
      </w:pPr>
    </w:p>
    <w:p w14:paraId="6C69FE11" w14:textId="77777777" w:rsidR="002565AA" w:rsidRDefault="002565AA">
      <w:pPr>
        <w:pStyle w:val="BodyText"/>
        <w:ind w:left="305" w:right="244"/>
      </w:pPr>
      <w:r>
        <w:t>Sincerely,</w:t>
      </w:r>
    </w:p>
    <w:p w14:paraId="3944D24E" w14:textId="77777777" w:rsidR="002565AA" w:rsidRDefault="002565AA">
      <w:pPr>
        <w:pStyle w:val="BodyText"/>
        <w:ind w:left="305" w:right="244"/>
      </w:pPr>
    </w:p>
    <w:p w14:paraId="2044C531" w14:textId="77777777" w:rsidR="002565AA" w:rsidRDefault="002565AA">
      <w:pPr>
        <w:pStyle w:val="BodyText"/>
        <w:ind w:left="305" w:right="244"/>
      </w:pPr>
      <w:r>
        <w:t>Britni Brown, LCSW, President</w:t>
      </w:r>
    </w:p>
    <w:p w14:paraId="094DADE3" w14:textId="77777777" w:rsidR="002565AA" w:rsidRDefault="002565AA">
      <w:pPr>
        <w:pStyle w:val="BodyText"/>
        <w:ind w:left="305" w:right="244"/>
      </w:pPr>
      <w:r>
        <w:t>Clinical Social Work Association</w:t>
      </w:r>
    </w:p>
    <w:p w14:paraId="0414A314" w14:textId="77777777" w:rsidR="002565AA" w:rsidRDefault="000C5887">
      <w:pPr>
        <w:pStyle w:val="BodyText"/>
        <w:ind w:left="305" w:right="244"/>
      </w:pPr>
      <w:hyperlink r:id="rId5" w:history="1">
        <w:r w:rsidR="002565AA" w:rsidRPr="00A53516">
          <w:rPr>
            <w:rStyle w:val="Hyperlink"/>
          </w:rPr>
          <w:t>bbrown@clinicalsocialworkassociation.org</w:t>
        </w:r>
      </w:hyperlink>
      <w:r w:rsidR="002565AA">
        <w:t xml:space="preserve"> </w:t>
      </w:r>
    </w:p>
    <w:p w14:paraId="26C0DFED" w14:textId="77777777" w:rsidR="00D72CDF" w:rsidRDefault="00D72CDF">
      <w:pPr>
        <w:pStyle w:val="BodyText"/>
        <w:ind w:left="305" w:right="244"/>
      </w:pPr>
    </w:p>
    <w:p w14:paraId="505B60A3" w14:textId="77777777" w:rsidR="00D72CDF" w:rsidRDefault="00D72CDF">
      <w:pPr>
        <w:pStyle w:val="BodyText"/>
        <w:ind w:left="305" w:right="244"/>
      </w:pPr>
    </w:p>
    <w:p w14:paraId="5C972960" w14:textId="77777777" w:rsidR="00D72CDF" w:rsidRDefault="00D72CDF">
      <w:pPr>
        <w:pStyle w:val="BodyText"/>
        <w:ind w:left="305" w:right="244"/>
      </w:pPr>
      <w:r>
        <w:t>cc: Laura Groshong, LICSW, CSWA Director of Policy and Practice</w:t>
      </w:r>
    </w:p>
    <w:p w14:paraId="2E1B31C0" w14:textId="77777777" w:rsidR="00D72CDF" w:rsidRDefault="00D72CDF">
      <w:pPr>
        <w:pStyle w:val="BodyText"/>
        <w:ind w:left="305" w:right="244"/>
      </w:pPr>
      <w:r>
        <w:t xml:space="preserve">      </w:t>
      </w:r>
      <w:hyperlink r:id="rId6" w:history="1">
        <w:r w:rsidRPr="00A53516">
          <w:rPr>
            <w:rStyle w:val="Hyperlink"/>
          </w:rPr>
          <w:t>lwgroshong@clinicalsocialworkassociation.org</w:t>
        </w:r>
      </w:hyperlink>
      <w:r>
        <w:t xml:space="preserve"> </w:t>
      </w:r>
    </w:p>
    <w:p w14:paraId="64505F7A" w14:textId="77777777" w:rsidR="002565AA" w:rsidRDefault="002565AA">
      <w:pPr>
        <w:pStyle w:val="BodyText"/>
        <w:ind w:left="305" w:right="244"/>
      </w:pPr>
    </w:p>
    <w:p w14:paraId="7A6BA528" w14:textId="77777777" w:rsidR="004A404D" w:rsidRDefault="004A404D">
      <w:pPr>
        <w:pStyle w:val="BodyText"/>
        <w:ind w:left="305" w:right="244"/>
      </w:pPr>
    </w:p>
    <w:p w14:paraId="0EABE792" w14:textId="77777777" w:rsidR="004A404D" w:rsidRDefault="004A404D">
      <w:pPr>
        <w:pStyle w:val="BodyText"/>
        <w:ind w:left="305" w:right="244"/>
      </w:pPr>
    </w:p>
    <w:p w14:paraId="73DF7F36" w14:textId="77777777" w:rsidR="003D1364" w:rsidRDefault="003D1364">
      <w:pPr>
        <w:pStyle w:val="BodyText"/>
      </w:pPr>
    </w:p>
    <w:p w14:paraId="60203D24" w14:textId="77777777" w:rsidR="003D1364" w:rsidRDefault="003D1364">
      <w:pPr>
        <w:pStyle w:val="BodyText"/>
        <w:spacing w:before="2"/>
      </w:pPr>
    </w:p>
    <w:p w14:paraId="4FD6781A" w14:textId="77777777" w:rsidR="003D1364" w:rsidRDefault="003D1364">
      <w:pPr>
        <w:pStyle w:val="BodyText"/>
        <w:spacing w:before="11"/>
        <w:rPr>
          <w:sz w:val="23"/>
        </w:rPr>
      </w:pPr>
    </w:p>
    <w:p w14:paraId="71CA581B" w14:textId="77777777" w:rsidR="003D1364" w:rsidRDefault="003D1364">
      <w:pPr>
        <w:ind w:left="305"/>
        <w:rPr>
          <w:rFonts w:ascii="Arial"/>
          <w:sz w:val="18"/>
        </w:rPr>
      </w:pPr>
    </w:p>
    <w:sectPr w:rsidR="003D1364">
      <w:type w:val="continuous"/>
      <w:pgSz w:w="12240" w:h="15840"/>
      <w:pgMar w:top="1460" w:right="132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3D1364"/>
    <w:rsid w:val="000C5887"/>
    <w:rsid w:val="002565AA"/>
    <w:rsid w:val="003D1364"/>
    <w:rsid w:val="004A404D"/>
    <w:rsid w:val="00CE4843"/>
    <w:rsid w:val="00D72CDF"/>
    <w:rsid w:val="00FA4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67B1F"/>
  <w15:docId w15:val="{BEF12EF4-5F95-4822-A76D-A9F4FEC9F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565AA"/>
    <w:rPr>
      <w:color w:val="0000FF" w:themeColor="hyperlink"/>
      <w:u w:val="single"/>
    </w:rPr>
  </w:style>
  <w:style w:type="character" w:styleId="UnresolvedMention">
    <w:name w:val="Unresolved Mention"/>
    <w:basedOn w:val="DefaultParagraphFont"/>
    <w:uiPriority w:val="99"/>
    <w:semiHidden/>
    <w:unhideWhenUsed/>
    <w:rsid w:val="00256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wgroshong@clinicalsocialworkassociation.org" TargetMode="External"/><Relationship Id="rId5" Type="http://schemas.openxmlformats.org/officeDocument/2006/relationships/hyperlink" Target="mailto:bbrown@clinicalsocialworkassociation.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Laura Groshong</cp:lastModifiedBy>
  <cp:revision>2</cp:revision>
  <dcterms:created xsi:type="dcterms:W3CDTF">2020-04-08T14:34:00Z</dcterms:created>
  <dcterms:modified xsi:type="dcterms:W3CDTF">2020-04-08T14:34:00Z</dcterms:modified>
</cp:coreProperties>
</file>